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E85D04"/>
          <w:sz w:val="36"/>
        </w:rPr>
        <w:t>Meta Ad Creative Brief</w:t>
      </w:r>
    </w:p>
    <w:p>
      <w:r>
        <w:rPr>
          <w:i/>
          <w:sz w:val="18"/>
        </w:rPr>
        <w:t>One decision, one variable, everything else held. Fill every row before production starts.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289"/>
        <w:gridCol w:w="3289"/>
        <w:gridCol w:w="3289"/>
      </w:tblGrid>
      <w:tr>
        <w:tc>
          <w:tcPr>
            <w:tcW w:type="dxa" w:w="3289"/>
          </w:tcPr>
          <w:p>
            <w:r>
              <w:rPr>
                <w:b/>
              </w:rPr>
              <w:t>Brief title:</w:t>
            </w:r>
          </w:p>
        </w:tc>
        <w:tc>
          <w:tcPr>
            <w:tcW w:type="dxa" w:w="3289"/>
          </w:tcPr>
          <w:p>
            <w:r>
              <w:rPr>
                <w:b/>
              </w:rPr>
              <w:t>Date:</w:t>
            </w:r>
          </w:p>
        </w:tc>
        <w:tc>
          <w:tcPr>
            <w:tcW w:type="dxa" w:w="3289"/>
          </w:tcPr>
          <w:p>
            <w:r>
              <w:rPr>
                <w:b/>
              </w:rPr>
              <w:t>Owner:</w:t>
            </w:r>
          </w:p>
        </w:tc>
      </w:tr>
    </w:tbl>
    <w:p/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3402"/>
          </w:tcPr>
          <w:p>
            <w:r>
              <w:rPr>
                <w:b/>
                <w:sz w:val="20"/>
              </w:rPr>
              <w:t>1. Decision this informs</w:t>
            </w:r>
          </w:p>
          <w:p>
            <w:r>
              <w:rPr>
                <w:color w:val="666666"/>
                <w:sz w:val="15"/>
              </w:rPr>
              <w:t>A yes or no question. Example: does leading with the guarantee beat leading with the price?</w:t>
            </w:r>
          </w:p>
        </w:tc>
        <w:tc>
          <w:tcPr>
            <w:tcW w:type="dxa" w:w="6463"/>
          </w:tcPr>
          <w:p/>
          <w:p/>
          <w:p/>
        </w:tc>
      </w:tr>
      <w:tr>
        <w:tc>
          <w:tcPr>
            <w:tcW w:type="dxa" w:w="3402"/>
          </w:tcPr>
          <w:p>
            <w:r>
              <w:rPr>
                <w:b/>
                <w:sz w:val="20"/>
              </w:rPr>
              <w:t>2. Variable that changes</w:t>
            </w:r>
          </w:p>
          <w:p>
            <w:r>
              <w:rPr>
                <w:color w:val="666666"/>
                <w:sz w:val="15"/>
              </w:rPr>
              <w:t>One only: opening claim, offer framing, format, proof type or main subject.</w:t>
            </w:r>
          </w:p>
        </w:tc>
        <w:tc>
          <w:tcPr>
            <w:tcW w:type="dxa" w:w="6463"/>
          </w:tcPr>
          <w:p/>
          <w:p/>
          <w:p/>
        </w:tc>
      </w:tr>
      <w:tr>
        <w:tc>
          <w:tcPr>
            <w:tcW w:type="dxa" w:w="3402"/>
          </w:tcPr>
          <w:p>
            <w:r>
              <w:rPr>
                <w:b/>
                <w:sz w:val="20"/>
              </w:rPr>
              <w:t>3. Held constant</w:t>
            </w:r>
          </w:p>
          <w:p>
            <w:r>
              <w:rPr>
                <w:color w:val="666666"/>
                <w:sz w:val="15"/>
              </w:rPr>
              <w:t>Offer / audience / landing page / CTA / dimensions / brand elements.</w:t>
            </w:r>
          </w:p>
        </w:tc>
        <w:tc>
          <w:tcPr>
            <w:tcW w:type="dxa" w:w="6463"/>
          </w:tcPr>
          <w:p/>
          <w:p/>
          <w:p/>
        </w:tc>
      </w:tr>
      <w:tr>
        <w:tc>
          <w:tcPr>
            <w:tcW w:type="dxa" w:w="3402"/>
          </w:tcPr>
          <w:p>
            <w:r>
              <w:rPr>
                <w:b/>
                <w:sz w:val="20"/>
              </w:rPr>
              <w:t>4. Audience and current belief</w:t>
            </w:r>
          </w:p>
          <w:p>
            <w:r>
              <w:rPr>
                <w:color w:val="666666"/>
                <w:sz w:val="15"/>
              </w:rPr>
              <w:t>Who the ad is for and what they believe now, in one sentence.</w:t>
            </w:r>
          </w:p>
        </w:tc>
        <w:tc>
          <w:tcPr>
            <w:tcW w:type="dxa" w:w="6463"/>
          </w:tcPr>
          <w:p/>
          <w:p/>
          <w:p/>
        </w:tc>
      </w:tr>
      <w:tr>
        <w:tc>
          <w:tcPr>
            <w:tcW w:type="dxa" w:w="3402"/>
          </w:tcPr>
          <w:p>
            <w:r>
              <w:rPr>
                <w:b/>
                <w:sz w:val="20"/>
              </w:rPr>
              <w:t>5. Claim and supporting evidence</w:t>
            </w:r>
          </w:p>
          <w:p>
            <w:r>
              <w:rPr>
                <w:color w:val="666666"/>
                <w:sz w:val="15"/>
              </w:rPr>
              <w:t>One claim per ad, plus the specification, demonstration, quote, certification or guarantee behind it.</w:t>
            </w:r>
          </w:p>
        </w:tc>
        <w:tc>
          <w:tcPr>
            <w:tcW w:type="dxa" w:w="6463"/>
          </w:tcPr>
          <w:p/>
          <w:p/>
          <w:p/>
        </w:tc>
      </w:tr>
      <w:tr>
        <w:tc>
          <w:tcPr>
            <w:tcW w:type="dxa" w:w="3402"/>
          </w:tcPr>
          <w:p>
            <w:r>
              <w:rPr>
                <w:b/>
                <w:sz w:val="20"/>
              </w:rPr>
              <w:t>6. Deliverables</w:t>
            </w:r>
          </w:p>
          <w:p>
            <w:r>
              <w:rPr>
                <w:color w:val="666666"/>
                <w:sz w:val="15"/>
              </w:rPr>
              <w:t>Quantity, length and ratios: 9:16, 4:5, 1:1. Never "resize as needed".</w:t>
            </w:r>
          </w:p>
        </w:tc>
        <w:tc>
          <w:tcPr>
            <w:tcW w:type="dxa" w:w="6463"/>
          </w:tcPr>
          <w:p/>
          <w:p/>
          <w:p/>
        </w:tc>
      </w:tr>
      <w:tr>
        <w:tc>
          <w:tcPr>
            <w:tcW w:type="dxa" w:w="3402"/>
          </w:tcPr>
          <w:p>
            <w:r>
              <w:rPr>
                <w:b/>
                <w:sz w:val="20"/>
              </w:rPr>
              <w:t>7. Primary metric and stopping rule</w:t>
            </w:r>
          </w:p>
          <w:p>
            <w:r>
              <w:rPr>
                <w:color w:val="666666"/>
                <w:sz w:val="15"/>
              </w:rPr>
              <w:t>Which metric decides, and when the test stops. Set before launch.</w:t>
            </w:r>
          </w:p>
        </w:tc>
        <w:tc>
          <w:tcPr>
            <w:tcW w:type="dxa" w:w="6463"/>
          </w:tcPr>
          <w:p/>
          <w:p/>
          <w:p/>
        </w:tc>
      </w:tr>
      <w:tr>
        <w:tc>
          <w:tcPr>
            <w:tcW w:type="dxa" w:w="3402"/>
          </w:tcPr>
          <w:p>
            <w:r>
              <w:rPr>
                <w:b/>
                <w:sz w:val="20"/>
              </w:rPr>
              <w:t>8. Rights and compliance</w:t>
            </w:r>
          </w:p>
          <w:p>
            <w:r>
              <w:rPr>
                <w:color w:val="666666"/>
                <w:sz w:val="15"/>
              </w:rPr>
              <w:t>Music, voice and likeness licences covering paid social; any required disclosure.</w:t>
            </w:r>
          </w:p>
        </w:tc>
        <w:tc>
          <w:tcPr>
            <w:tcW w:type="dxa" w:w="6463"/>
          </w:tcPr>
          <w:p/>
          <w:p/>
          <w:p/>
        </w:tc>
      </w:tr>
    </w:tbl>
    <w:p/>
    <w:p>
      <w:r>
        <w:rPr>
          <w:b/>
        </w:rPr>
        <w:t>Variants (values of the one variable)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289"/>
        <w:gridCol w:w="3289"/>
        <w:gridCol w:w="3289"/>
      </w:tblGrid>
      <w:tr>
        <w:tc>
          <w:tcPr>
            <w:tcW w:type="dxa" w:w="680"/>
          </w:tcPr>
          <w:p>
            <w:r>
              <w:rPr>
                <w:b/>
              </w:rPr>
              <w:t>#</w:t>
            </w:r>
          </w:p>
        </w:tc>
        <w:tc>
          <w:tcPr>
            <w:tcW w:type="dxa" w:w="5102"/>
          </w:tcPr>
          <w:p>
            <w:r>
              <w:rPr>
                <w:b/>
              </w:rPr>
              <w:t>Variable value</w:t>
            </w:r>
          </w:p>
        </w:tc>
        <w:tc>
          <w:tcPr>
            <w:tcW w:type="dxa" w:w="4082"/>
          </w:tcPr>
          <w:p>
            <w:r>
              <w:rPr>
                <w:b/>
              </w:rPr>
              <w:t>Notes</w:t>
            </w:r>
          </w:p>
        </w:tc>
      </w:tr>
      <w:tr>
        <w:tc>
          <w:tcPr>
            <w:tcW w:type="dxa" w:w="680"/>
          </w:tcPr>
          <w:p>
            <w:r>
              <w:t>1</w:t>
            </w:r>
          </w:p>
        </w:tc>
        <w:tc>
          <w:tcPr>
            <w:tcW w:type="dxa" w:w="5102"/>
          </w:tcPr>
          <w:p/>
        </w:tc>
        <w:tc>
          <w:tcPr>
            <w:tcW w:type="dxa" w:w="4082"/>
          </w:tcPr>
          <w:p/>
        </w:tc>
      </w:tr>
      <w:tr>
        <w:tc>
          <w:tcPr>
            <w:tcW w:type="dxa" w:w="680"/>
          </w:tcPr>
          <w:p>
            <w:r>
              <w:t>2</w:t>
            </w:r>
          </w:p>
        </w:tc>
        <w:tc>
          <w:tcPr>
            <w:tcW w:type="dxa" w:w="5102"/>
          </w:tcPr>
          <w:p/>
        </w:tc>
        <w:tc>
          <w:tcPr>
            <w:tcW w:type="dxa" w:w="4082"/>
          </w:tcPr>
          <w:p/>
        </w:tc>
      </w:tr>
      <w:tr>
        <w:tc>
          <w:tcPr>
            <w:tcW w:type="dxa" w:w="680"/>
          </w:tcPr>
          <w:p>
            <w:r>
              <w:t>3</w:t>
            </w:r>
          </w:p>
        </w:tc>
        <w:tc>
          <w:tcPr>
            <w:tcW w:type="dxa" w:w="5102"/>
          </w:tcPr>
          <w:p/>
        </w:tc>
        <w:tc>
          <w:tcPr>
            <w:tcW w:type="dxa" w:w="4082"/>
          </w:tcPr>
          <w:p/>
        </w:tc>
      </w:tr>
      <w:tr>
        <w:tc>
          <w:tcPr>
            <w:tcW w:type="dxa" w:w="680"/>
          </w:tcPr>
          <w:p>
            <w:r>
              <w:t>4</w:t>
            </w:r>
          </w:p>
        </w:tc>
        <w:tc>
          <w:tcPr>
            <w:tcW w:type="dxa" w:w="5102"/>
          </w:tcPr>
          <w:p/>
        </w:tc>
        <w:tc>
          <w:tcPr>
            <w:tcW w:type="dxa" w:w="4082"/>
          </w:tcPr>
          <w:p/>
        </w:tc>
      </w:tr>
      <w:tr>
        <w:tc>
          <w:tcPr>
            <w:tcW w:type="dxa" w:w="680"/>
          </w:tcPr>
          <w:p>
            <w:r>
              <w:t>5</w:t>
            </w:r>
          </w:p>
        </w:tc>
        <w:tc>
          <w:tcPr>
            <w:tcW w:type="dxa" w:w="5102"/>
          </w:tcPr>
          <w:p/>
        </w:tc>
        <w:tc>
          <w:tcPr>
            <w:tcW w:type="dxa" w:w="4082"/>
          </w:tcPr>
          <w:p/>
        </w:tc>
      </w:tr>
    </w:tbl>
    <w:p>
      <w:r>
        <w:rPr>
          <w:color w:val="888888"/>
          <w:sz w:val="15"/>
        </w:rPr>
        <w:t>Free template from adriselab.com/blog/facebook-ad-creative-brief-template</w:t>
      </w:r>
    </w:p>
    <w:sectPr w:rsidR="00FC693F" w:rsidRPr="0006063C" w:rsidSect="00034616">
      <w:pgSz w:w="11906" w:h="16838"/>
      <w:pgMar w:top="850" w:right="1020" w:bottom="85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